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2FF"/>
  <w:body>
    <w:p w14:paraId="6BFC9818" w14:textId="4023FBD5" w:rsidR="00D743EB" w:rsidRPr="004865CB" w:rsidRDefault="6D0A92E6" w:rsidP="6322285D">
      <w:pPr>
        <w:jc w:val="center"/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</w:pPr>
      <w:r w:rsidRPr="004865CB">
        <w:rPr>
          <w:rFonts w:ascii="Century Gothic" w:eastAsia="Times New Roman" w:hAnsi="Century Gothic" w:cs="Times New Roman"/>
          <w:b/>
          <w:bCs/>
          <w:i/>
          <w:iCs/>
          <w:color w:val="212121"/>
          <w:sz w:val="22"/>
          <w:szCs w:val="22"/>
          <w:lang w:eastAsia="en-GB"/>
        </w:rPr>
        <w:t>Not F**kin’ Sorry!</w:t>
      </w:r>
      <w:r w:rsidRPr="004865CB"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  <w:t> by Not Your Circus Dog (The Dogs!)</w:t>
      </w:r>
    </w:p>
    <w:p w14:paraId="5463BA11" w14:textId="77777777" w:rsidR="00D743EB" w:rsidRPr="004865CB" w:rsidRDefault="6D0A92E6" w:rsidP="6322285D">
      <w:pPr>
        <w:jc w:val="center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  <w:r w:rsidRPr="004865CB"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  <w:t>A Learning Disabled &amp; Neurodivergent led Performance Collective</w:t>
      </w:r>
    </w:p>
    <w:p w14:paraId="10E606DB" w14:textId="77777777" w:rsidR="00D743EB" w:rsidRPr="004865CB" w:rsidRDefault="00D743EB" w:rsidP="6322285D">
      <w:pPr>
        <w:jc w:val="center"/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</w:pPr>
    </w:p>
    <w:p w14:paraId="63A1A984" w14:textId="77777777" w:rsidR="00D743EB" w:rsidRPr="004865CB" w:rsidRDefault="00D743EB" w:rsidP="00D54F7B">
      <w:pPr>
        <w:jc w:val="center"/>
        <w:rPr>
          <w:rFonts w:ascii="Century Gothic" w:eastAsia="Times New Roman" w:hAnsi="Century Gothic" w:cs="Times New Roman"/>
          <w:color w:val="212121"/>
          <w:lang w:eastAsia="en-GB"/>
        </w:rPr>
      </w:pPr>
      <w:r w:rsidRPr="004865C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fldChar w:fldCharType="begin"/>
      </w:r>
      <w:r w:rsidRPr="004865C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instrText xml:space="preserve"> INCLUDEPICTURE "/Users/liselleterret/Library/Group Containers/UBF8T346G9.ms/WebArchiveCopyPasteTempFiles/com.microsoft.Word/cid277134674*image004.png@01DBDBE6.AB39E220" \* MERGEFORMATINET </w:instrText>
      </w:r>
      <w:r w:rsidRPr="004865C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fldChar w:fldCharType="separate"/>
      </w:r>
      <w:r w:rsidR="6D0A92E6" w:rsidRPr="004865CB">
        <w:rPr>
          <w:rFonts w:ascii="Century Gothic" w:hAnsi="Century Gothic"/>
          <w:noProof/>
        </w:rPr>
        <w:drawing>
          <wp:inline distT="0" distB="0" distL="0" distR="0" wp14:anchorId="3D9BCE02" wp14:editId="4C742CA7">
            <wp:extent cx="2407467" cy="1336029"/>
            <wp:effectExtent l="0" t="0" r="0" b="2540"/>
            <wp:docPr id="949281068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467" cy="133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5C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fldChar w:fldCharType="end"/>
      </w:r>
    </w:p>
    <w:p w14:paraId="4BF1225E" w14:textId="77777777" w:rsidR="00D743EB" w:rsidRPr="004865CB" w:rsidRDefault="00D743EB" w:rsidP="00D743EB">
      <w:pPr>
        <w:rPr>
          <w:rFonts w:ascii="Century Gothic" w:eastAsia="Times New Roman" w:hAnsi="Century Gothic" w:cs="Times New Roman"/>
          <w:color w:val="212121"/>
          <w:lang w:eastAsia="en-GB"/>
        </w:rPr>
      </w:pPr>
      <w:r w:rsidRPr="004865C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 </w:t>
      </w:r>
    </w:p>
    <w:p w14:paraId="7CC03BD3" w14:textId="7A2CD5A3" w:rsidR="00D743EB" w:rsidRPr="004865CB" w:rsidRDefault="004865CB" w:rsidP="004865CB">
      <w:pPr>
        <w:jc w:val="center"/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</w:rPr>
      </w:pPr>
      <w:r w:rsidRPr="1A68774B"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  <w:t xml:space="preserve">2-4pm The </w:t>
      </w:r>
      <w:r w:rsidR="259E4452" w:rsidRPr="1A68774B"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  <w:t>Source on</w:t>
      </w:r>
      <w:r w:rsidRPr="1A68774B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</w:rPr>
        <w:t xml:space="preserve"> </w:t>
      </w:r>
      <w:r w:rsidR="339C9536" w:rsidRPr="1A68774B"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  <w:t>Thursday 4 September 2025</w:t>
      </w:r>
    </w:p>
    <w:p w14:paraId="1E480803" w14:textId="37EBC191" w:rsidR="004865CB" w:rsidRPr="004865CB" w:rsidRDefault="466BE5A4" w:rsidP="004865CB">
      <w:pPr>
        <w:jc w:val="center"/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</w:rPr>
      </w:pPr>
      <w:r w:rsidRPr="004865CB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</w:rPr>
        <w:t>Building an inclusive creative industry</w:t>
      </w:r>
    </w:p>
    <w:p w14:paraId="67EEFF2A" w14:textId="77777777" w:rsidR="466BE5A4" w:rsidRPr="004865CB" w:rsidRDefault="466BE5A4" w:rsidP="6322285D">
      <w:pPr>
        <w:jc w:val="center"/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</w:rPr>
      </w:pPr>
      <w:r w:rsidRPr="004865CB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</w:rPr>
        <w:t>Creative Industries Festival</w:t>
      </w:r>
    </w:p>
    <w:p w14:paraId="56BFCA58" w14:textId="77777777" w:rsidR="466BE5A4" w:rsidRDefault="466BE5A4" w:rsidP="6322285D">
      <w:pPr>
        <w:jc w:val="center"/>
        <w:rPr>
          <w:rFonts w:ascii="Aptos" w:eastAsia="Aptos" w:hAnsi="Aptos" w:cs="Aptos"/>
          <w:color w:val="000000" w:themeColor="text1"/>
        </w:rPr>
      </w:pPr>
      <w:r w:rsidRPr="6322285D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16C274E0" w14:textId="1046A7AE" w:rsidR="54FAC8C4" w:rsidRDefault="54FAC8C4" w:rsidP="6322285D">
      <w:pPr>
        <w:jc w:val="both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Sc</w:t>
      </w:r>
      <w:r w:rsidR="339C953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ree</w:t>
      </w:r>
      <w:r w:rsidR="7530CDEA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n</w:t>
      </w:r>
      <w:r w:rsidR="2A0AA70C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ed</w:t>
      </w:r>
      <w:r w:rsidR="339C953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extracts from NFS! The Film for exploratory conversations with </w:t>
      </w:r>
      <w:r w:rsidR="6C700CD1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the </w:t>
      </w:r>
      <w:r w:rsidR="339C953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creative industr</w:t>
      </w:r>
      <w:r w:rsidR="309E974E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ies together with</w:t>
      </w:r>
      <w:r w:rsidR="13804792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public service </w:t>
      </w:r>
      <w:r w:rsidR="3A4549AA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and statutory </w:t>
      </w:r>
      <w:r w:rsidR="13804792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organi</w:t>
      </w:r>
      <w:r w:rsidR="0948B91A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s</w:t>
      </w:r>
      <w:r w:rsidR="13804792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ations</w:t>
      </w:r>
      <w:r w:rsidR="4CA7367F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to </w:t>
      </w:r>
      <w:r w:rsidR="1F39321F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foster</w:t>
      </w:r>
      <w:r w:rsidR="339C953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</w:t>
      </w:r>
      <w:r w:rsidR="5A200E9D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an Ethic of Care, Inclusion and Implication for Equity. </w:t>
      </w:r>
      <w:r w:rsidR="339C953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</w:t>
      </w:r>
      <w:r w:rsidR="76DFAEB3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NFS!</w:t>
      </w:r>
      <w:r w:rsidR="339C953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The Film is a powerful tool for self-advocacy, training </w:t>
      </w:r>
      <w:r w:rsidR="577B5117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for</w:t>
      </w:r>
      <w:r w:rsidR="339C953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inclusion, </w:t>
      </w:r>
      <w:r w:rsidR="5AE72414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and </w:t>
      </w:r>
      <w:r w:rsidR="339C953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for influencing policy</w:t>
      </w:r>
      <w:r w:rsidR="22675EC0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. </w:t>
      </w:r>
    </w:p>
    <w:p w14:paraId="404CBB09" w14:textId="77777777" w:rsidR="005A5782" w:rsidRDefault="005A5782" w:rsidP="6322285D">
      <w:pPr>
        <w:jc w:val="both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</w:p>
    <w:p w14:paraId="007009EE" w14:textId="77777777" w:rsidR="005A5782" w:rsidRPr="00D743EB" w:rsidRDefault="005A5782" w:rsidP="005A5782">
      <w:pPr>
        <w:jc w:val="both"/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002207DB">
        <w:rPr>
          <w:rFonts w:ascii="Century Gothic" w:eastAsia="Times New Roman" w:hAnsi="Century Gothic" w:cs="Times New Roman"/>
          <w:i/>
          <w:iCs/>
          <w:color w:val="212121"/>
          <w:sz w:val="22"/>
          <w:szCs w:val="22"/>
          <w:lang w:eastAsia="en-GB"/>
        </w:rPr>
        <w:t>Not F**kin’ Sorry!</w:t>
      </w:r>
      <w:r w:rsidRPr="00D743E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by Not Your Circus Dog Collective, produced by Access All Areas and The Hale, </w:t>
      </w:r>
    </w:p>
    <w:p w14:paraId="44BC21F8" w14:textId="3532D578" w:rsidR="005A5782" w:rsidRPr="002207DB" w:rsidRDefault="005A5782" w:rsidP="6322285D">
      <w:pPr>
        <w:jc w:val="both"/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00D743E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with the film funded by RIX Inclusive Research </w:t>
      </w:r>
      <w:r w:rsidR="003E7DCA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Institute</w:t>
      </w:r>
      <w:r w:rsidRPr="00D743E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and Newham Youth E</w:t>
      </w:r>
      <w:r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mpowerment Team</w:t>
      </w:r>
      <w:r w:rsidRPr="00D743E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 </w:t>
      </w:r>
    </w:p>
    <w:p w14:paraId="3D0A8639" w14:textId="77777777" w:rsidR="00D743EB" w:rsidRPr="00E539CD" w:rsidRDefault="00D743EB" w:rsidP="6322285D">
      <w:pPr>
        <w:jc w:val="center"/>
      </w:pP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 </w:t>
      </w:r>
    </w:p>
    <w:p w14:paraId="57CC122C" w14:textId="77777777" w:rsidR="69D4D8EE" w:rsidRDefault="69D4D8EE" w:rsidP="6322285D">
      <w:pPr>
        <w:jc w:val="center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7A1DA22C" wp14:editId="5F3E57E2">
                <wp:extent cx="6061075" cy="914400"/>
                <wp:effectExtent l="0" t="0" r="9525" b="12700"/>
                <wp:docPr id="20319663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9EAD03F" w14:textId="77777777" w:rsidR="003E66F9" w:rsidRDefault="003E7DCA" w:rsidP="008D0040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“In a time when disabled people are being pushed further into precarity, Not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F**kin’ Sorry! isn’t just important—it’s vital.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 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It amplifies voices that are so often silenced, forcing audiences to confront, to listen, and ultimately, to act. This wasn’t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 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just a performance; it was a rallying cry.”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 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5-star review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on NFS! 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in A Youngish Perspective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12.03.25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width:477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A1DA22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rfOiAEAACADAAAOAAAAZHJzL2Uyb0RvYy54bWysUsFu2zAMvQ/YPwi6N7KLNtuMOD20aC9F&#13;&#10;W6DtByiyFAuQRIHSYufvR2lp0i23YT7QpEg+ko9c3czesZ3GZCH0vF00nOmgYLBh2/P3t/uL75yl&#13;&#10;LMMgHQTd871O/Gb99ctqip2+hBHcoJERSEjdFHs+5hw7IZIatZdpAVEHchpALzOZuBUDyonQvROX&#13;&#10;TbMUE+AQEZROiV7vfjv5uuIbo1V+NibpzFzPqbdcJVa5KVKsV7LbooyjVYc25D904aUNVPQIdSez&#13;&#10;ZD/RnkF5qxASmLxQ4AUYY5WuM9A0bfPXNK+jjLrOQuSkeKQp/T9Y9bR7jS9INEwxdYnUMsVs0Jc/&#13;&#10;9cfmStb+SJaeM1P0uGyWbfPtmjNFvh/t1VVT2RSn7IgpP2jwrCg9R1pG5UjuHlOmihT6EVKKJXB2&#13;&#10;uLfOVaMcgL51yHaSVudyW1ZFGX9EuXCeiNvNMa2p33km4ZRUcZq5aHnezAciNjDsX5DJoEaga8kV&#13;&#10;osTQGmobh5Mpe/5sV8zTYa9/AQAA//8DAFBLAwQUAAYACAAAACEAtJwWJd4AAAAKAQAADwAAAGRy&#13;&#10;cy9kb3ducmV2LnhtbEyPzU7DMBCE70i8g7VI3KhTlFYljVNF/FyRaHuAmxtv46jxOoqdNHl7Fi5w&#13;&#10;GWk1u7Pz5bvJtWLEPjSeFCwXCQikypuGagXHw9vDBkSImoxuPaGCGQPsitubXGfGX+kDx32sBYdQ&#13;&#10;yLQCG2OXSRkqi06Hhe+Q2Dv73unIY19L0+srh7tWPibJWjrdEH+wusNni9VlPzgFm/VwtDSP7wdn&#13;&#10;09fkcy6/zk2p1P3d9LJlKbcgIk7x7wJ+GLg/FFzs5AcyQbQKmCb+KntPq3QF4sRLaZqALHL5H6H4&#13;&#10;BgAA//8DAFBLAQItABQABgAIAAAAIQC2gziS/gAAAOEBAAATAAAAAAAAAAAAAAAAAAAAAABbQ29u&#13;&#10;dGVudF9UeXBlc10ueG1sUEsBAi0AFAAGAAgAAAAhADj9If/WAAAAlAEAAAsAAAAAAAAAAAAAAAAA&#13;&#10;LwEAAF9yZWxzLy5yZWxzUEsBAi0AFAAGAAgAAAAhAOeCt86IAQAAIAMAAA4AAAAAAAAAAAAAAAAA&#13;&#10;LgIAAGRycy9lMm9Eb2MueG1sUEsBAi0AFAAGAAgAAAAhALScFiXeAAAACgEAAA8AAAAAAAAAAAAA&#13;&#10;AAAA4gMAAGRycy9kb3ducmV2LnhtbFBLBQYAAAAABAAEAPMAAADtBAAAAAA=&#13;&#10;">
                <v:textbox>
                  <w:txbxContent>
                    <w:p w:rsidR="00000000" w:rsidP="008D0040" w:rsidRDefault="00000000" w14:paraId="29EAD03F" w14:textId="77777777">
                      <w:pPr>
                        <w:spacing w:line="276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“In a time when disabled people are being pushed further into precarity, Not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F**kin’ Sorry! isn’t just important—it’s vital.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 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It amplifies voices that are so often silenced, forcing audiences to confront, to listen, and ultimately, to act. This wasn’t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 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just a performance; it was a rallying cry.”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 </w:t>
                      </w:r>
                      <w:r>
                        <w:rPr>
                          <w:rFonts w:ascii="Aptos" w:hAnsi="Aptos"/>
                        </w:rPr>
                        <w:t xml:space="preserve"> 5-star review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on NFS! </w:t>
                      </w:r>
                      <w:r>
                        <w:rPr>
                          <w:rFonts w:ascii="Aptos" w:hAnsi="Aptos"/>
                        </w:rPr>
                        <w:t xml:space="preserve">in A Youngish Perspective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12.03.25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AE1F72D" w14:textId="77777777" w:rsidR="6322285D" w:rsidRDefault="6322285D" w:rsidP="6322285D">
      <w:pPr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</w:p>
    <w:p w14:paraId="59D46757" w14:textId="77777777" w:rsidR="00D54F7B" w:rsidRDefault="00D743EB" w:rsidP="6322285D">
      <w:pPr>
        <w:jc w:val="both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The </w:t>
      </w:r>
      <w:r w:rsidRPr="6322285D">
        <w:rPr>
          <w:rFonts w:ascii="Century Gothic" w:eastAsia="Times New Roman" w:hAnsi="Century Gothic" w:cs="Times New Roman"/>
          <w:b/>
          <w:bCs/>
          <w:i/>
          <w:iCs/>
          <w:color w:val="212121"/>
          <w:sz w:val="22"/>
          <w:szCs w:val="22"/>
          <w:lang w:eastAsia="en-GB"/>
        </w:rPr>
        <w:t>Not Your Circus Dog Collective</w:t>
      </w: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returned for a final UK national tour in Spring 2025 with </w:t>
      </w:r>
      <w:r w:rsidRPr="6322285D">
        <w:rPr>
          <w:rFonts w:ascii="Century Gothic" w:eastAsia="Times New Roman" w:hAnsi="Century Gothic" w:cs="Times New Roman"/>
          <w:b/>
          <w:bCs/>
          <w:i/>
          <w:iCs/>
          <w:color w:val="212121"/>
          <w:sz w:val="22"/>
          <w:szCs w:val="22"/>
          <w:lang w:eastAsia="en-GB"/>
        </w:rPr>
        <w:t>Not F**kin’ Sorry! (NFS!)</w:t>
      </w: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a </w:t>
      </w:r>
      <w:r w:rsidR="008C1DD5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4- and 5-star</w:t>
      </w: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, ACE </w:t>
      </w:r>
      <w:r w:rsidR="008C1DD5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f</w:t>
      </w: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unded</w:t>
      </w:r>
      <w:r w:rsidR="008C1DD5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,</w:t>
      </w: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</w:t>
      </w:r>
      <w:r w:rsidR="008C1DD5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award-winning</w:t>
      </w: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theatre production that had sold-out runs in 2019 and 2022. </w:t>
      </w:r>
      <w:r w:rsidR="62169CD9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NFS! Is a wake-up call! Life affirming sexy punk crip queer cabaret-theatre whereby audiences are welcomed into a risk-</w:t>
      </w:r>
      <w:bookmarkStart w:id="0" w:name="_Int_pNgyCrwH"/>
      <w:r w:rsidR="62169CD9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taking </w:t>
      </w:r>
      <w:r w:rsidR="62169CD9" w:rsidRPr="6322285D"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  <w:t xml:space="preserve"> </w:t>
      </w:r>
      <w:r w:rsidR="62169CD9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and</w:t>
      </w:r>
      <w:bookmarkEnd w:id="0"/>
      <w:r w:rsidR="62169CD9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brave parody that implicates everyone who enters. It’s the story of survival, testimony, resilience, and celebration.</w:t>
      </w:r>
    </w:p>
    <w:p w14:paraId="448D6752" w14:textId="77777777" w:rsidR="00D54F7B" w:rsidRDefault="00D54F7B" w:rsidP="6322285D">
      <w:pPr>
        <w:jc w:val="both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</w:p>
    <w:p w14:paraId="7FC19225" w14:textId="59C48EC7" w:rsidR="00D54F7B" w:rsidRDefault="00E539CD" w:rsidP="6322285D">
      <w:pPr>
        <w:jc w:val="both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NFS!</w:t>
      </w:r>
      <w:r w:rsidR="00CB7C34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rejects the </w:t>
      </w:r>
      <w:r w:rsidR="00BE012D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continual scapegoating and </w:t>
      </w:r>
      <w:r w:rsidR="00CB7C34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pity model of </w:t>
      </w: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disability</w:t>
      </w:r>
      <w:r w:rsidR="0466EBF4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,</w:t>
      </w: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</w:t>
      </w:r>
      <w:r w:rsidR="0E41CF2F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to </w:t>
      </w:r>
      <w:r w:rsidR="00CB7C34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reframe </w:t>
      </w:r>
      <w:r w:rsidR="387F55F7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&amp; </w:t>
      </w:r>
      <w:r w:rsidR="00CB7C34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re-perform institutionalised popular culture including Children in Need, TV game shows, ableist stand-up comedians </w:t>
      </w:r>
      <w:r w:rsidR="7AF6C10B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to </w:t>
      </w:r>
      <w:r w:rsidR="00CB7C34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expose systems of epistemic injustice that fuels society’s</w:t>
      </w:r>
      <w:r w:rsidR="5A63D3D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ableism</w:t>
      </w:r>
      <w:r w:rsidR="00D54F7B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: discrimination, trauma and shame! </w:t>
      </w:r>
    </w:p>
    <w:p w14:paraId="4010A215" w14:textId="77777777" w:rsidR="00CB7C34" w:rsidRPr="00E539CD" w:rsidRDefault="00CB7C34" w:rsidP="6322285D">
      <w:pPr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</w:p>
    <w:p w14:paraId="5926D738" w14:textId="77777777" w:rsidR="00D743EB" w:rsidRPr="00E539CD" w:rsidRDefault="00D743EB" w:rsidP="00D54F7B">
      <w:pPr>
        <w:jc w:val="both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Tak</w:t>
      </w:r>
      <w:r w:rsidR="00031761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ing</w:t>
      </w: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Michael Rothberg’s </w:t>
      </w:r>
      <w:r w:rsidR="00031761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(2019) </w:t>
      </w:r>
      <w:r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The Implicated Subject as a </w:t>
      </w:r>
      <w:r w:rsidR="5E7090F5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framework;</w:t>
      </w:r>
      <w:r w:rsidR="409040A9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we</w:t>
      </w:r>
      <w:r w:rsidR="00BE012D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will also share </w:t>
      </w:r>
      <w:r w:rsidR="00E539CD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some of our research to </w:t>
      </w:r>
      <w:r w:rsidR="4374E8D4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evidence the impact of NFS! </w:t>
      </w:r>
      <w:r w:rsidR="00E539CD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We will </w:t>
      </w:r>
      <w:r w:rsidR="00031761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offer</w:t>
      </w:r>
      <w:r w:rsidR="00E539CD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these as examples of </w:t>
      </w:r>
      <w:r w:rsidR="00031761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tools that can be embedded in</w:t>
      </w:r>
      <w:r w:rsidR="00D54F7B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to</w:t>
      </w:r>
      <w:r w:rsidR="00031761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policy, training and </w:t>
      </w:r>
      <w:r w:rsidR="69A7F1AA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organisational systems</w:t>
      </w:r>
      <w:r w:rsidR="00031761" w:rsidRPr="6322285D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.  </w:t>
      </w:r>
    </w:p>
    <w:p w14:paraId="421B6625" w14:textId="77777777" w:rsidR="006A014C" w:rsidRPr="00D743EB" w:rsidRDefault="006A014C" w:rsidP="00D54F7B">
      <w:pPr>
        <w:jc w:val="both"/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</w:p>
    <w:p w14:paraId="302A7B60" w14:textId="1F8DC6ED" w:rsidR="00D743EB" w:rsidRPr="00D743EB" w:rsidRDefault="00D743EB" w:rsidP="1A68774B">
      <w:pPr>
        <w:jc w:val="both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The </w:t>
      </w:r>
      <w:r w:rsidR="00D54F7B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session </w:t>
      </w: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will be </w:t>
      </w:r>
      <w:r w:rsidR="000E5471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co-</w:t>
      </w: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facilitated by Liselle Terret</w:t>
      </w:r>
      <w:r w:rsidR="000E5471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(UEL/The Dogs)</w:t>
      </w: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</w:t>
      </w:r>
      <w:r w:rsidR="000E5471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Nick Llewelyn (AAA), Adam Smith</w:t>
      </w:r>
      <w:r w:rsidR="6D438540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, </w:t>
      </w:r>
      <w:r w:rsidR="000E5471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Emma/Xandri Selwyn, Stephanie Newman</w:t>
      </w:r>
      <w:r w:rsidR="3D3B86A3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,</w:t>
      </w:r>
      <w:r w:rsidR="000E5471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DJ Hassani (The Dogs), Heather Johnson</w:t>
      </w:r>
      <w:r w:rsidR="7D011D36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,</w:t>
      </w:r>
      <w:r w:rsidR="000E5471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Kat</w:t>
      </w:r>
      <w:r w:rsidR="34C0D7C8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ie</w:t>
      </w:r>
      <w:r w:rsidR="000E5471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Wheeler, Aifa </w:t>
      </w:r>
      <w:r w:rsidR="00D54F7B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Lennon</w:t>
      </w:r>
      <w:r w:rsidR="000E5471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(AAA/The Dogs)</w:t>
      </w:r>
      <w:r w:rsidR="54BAE783"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. </w:t>
      </w:r>
    </w:p>
    <w:p w14:paraId="20394055" w14:textId="748B9B9E" w:rsidR="00CB7C34" w:rsidRPr="00CB7C34" w:rsidRDefault="00D743EB" w:rsidP="00D54F7B">
      <w:pPr>
        <w:jc w:val="both"/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00D743E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  </w:t>
      </w:r>
    </w:p>
    <w:p w14:paraId="21E83492" w14:textId="729CB1BF" w:rsidR="004418C4" w:rsidRDefault="00CB7C34" w:rsidP="1A68774B">
      <w:pPr>
        <w:jc w:val="both"/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</w:pPr>
      <w:r w:rsidRPr="1A68774B">
        <w:rPr>
          <w:rFonts w:ascii="Century Gothic" w:eastAsia="Times New Roman" w:hAnsi="Century Gothic" w:cs="Times New Roman"/>
          <w:i/>
          <w:iCs/>
          <w:color w:val="212121"/>
          <w:sz w:val="22"/>
          <w:szCs w:val="22"/>
          <w:lang w:eastAsia="en-GB"/>
        </w:rPr>
        <w:t>“</w:t>
      </w:r>
      <w:bookmarkStart w:id="1" w:name="_Int_aIPGrvNn"/>
      <w:r w:rsidRPr="1A68774B">
        <w:rPr>
          <w:rFonts w:ascii="Century Gothic" w:eastAsia="Times New Roman" w:hAnsi="Century Gothic" w:cs="Times New Roman"/>
          <w:i/>
          <w:iCs/>
          <w:color w:val="212121"/>
          <w:sz w:val="22"/>
          <w:szCs w:val="22"/>
          <w:lang w:eastAsia="en-GB"/>
        </w:rPr>
        <w:t>these</w:t>
      </w:r>
      <w:bookmarkEnd w:id="1"/>
      <w:r w:rsidRPr="1A68774B">
        <w:rPr>
          <w:rFonts w:ascii="Century Gothic" w:eastAsia="Times New Roman" w:hAnsi="Century Gothic" w:cs="Times New Roman"/>
          <w:i/>
          <w:iCs/>
          <w:color w:val="212121"/>
          <w:sz w:val="22"/>
          <w:szCs w:val="22"/>
          <w:lang w:eastAsia="en-GB"/>
        </w:rPr>
        <w:t xml:space="preserve"> four performers are some of the bravest, boldest, most candid and risk-taking on the contemporary </w:t>
      </w:r>
      <w:r w:rsidR="004865CB" w:rsidRPr="1A68774B">
        <w:rPr>
          <w:rFonts w:ascii="Century Gothic" w:eastAsia="Times New Roman" w:hAnsi="Century Gothic" w:cs="Times New Roman"/>
          <w:i/>
          <w:iCs/>
          <w:color w:val="212121"/>
          <w:sz w:val="22"/>
          <w:szCs w:val="22"/>
          <w:lang w:eastAsia="en-GB"/>
        </w:rPr>
        <w:t>London</w:t>
      </w:r>
      <w:r w:rsidRPr="1A68774B">
        <w:rPr>
          <w:rFonts w:ascii="Century Gothic" w:eastAsia="Times New Roman" w:hAnsi="Century Gothic" w:cs="Times New Roman"/>
          <w:i/>
          <w:iCs/>
          <w:color w:val="212121"/>
          <w:sz w:val="22"/>
          <w:szCs w:val="22"/>
          <w:lang w:eastAsia="en-GB"/>
        </w:rPr>
        <w:t xml:space="preserve"> theatre scene.”</w:t>
      </w: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> – Disability Arts Online 2022</w:t>
      </w:r>
    </w:p>
    <w:p w14:paraId="0E5F6B65" w14:textId="77777777" w:rsidR="00D70A12" w:rsidRDefault="00D70A12" w:rsidP="1A68774B">
      <w:pPr>
        <w:jc w:val="both"/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</w:pPr>
    </w:p>
    <w:p w14:paraId="01C79D83" w14:textId="7DA7B5EA" w:rsidR="00D70A12" w:rsidRPr="00D70A12" w:rsidRDefault="004418C4" w:rsidP="1A68774B">
      <w:pPr>
        <w:jc w:val="both"/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</w:pPr>
      <w:r w:rsidRPr="1A68774B">
        <w:rPr>
          <w:rFonts w:ascii="Century Gothic" w:eastAsia="Times New Roman" w:hAnsi="Century Gothic" w:cs="Times New Roman"/>
          <w:b/>
          <w:bCs/>
          <w:color w:val="212121"/>
          <w:sz w:val="22"/>
          <w:szCs w:val="22"/>
          <w:lang w:eastAsia="en-GB"/>
        </w:rPr>
        <w:t xml:space="preserve">To reserve a place, book here: </w:t>
      </w:r>
    </w:p>
    <w:p w14:paraId="0ECBDAF6" w14:textId="75D44620" w:rsidR="00973F89" w:rsidRPr="004418C4" w:rsidRDefault="61FA7AEB" w:rsidP="1A68774B">
      <w:pPr>
        <w:jc w:val="both"/>
        <w:rPr>
          <w:rFonts w:ascii="Aptos" w:eastAsia="Times New Roman" w:hAnsi="Aptos" w:cs="Times New Roman"/>
          <w:color w:val="212121"/>
          <w:sz w:val="22"/>
          <w:szCs w:val="22"/>
          <w:lang w:eastAsia="en-GB"/>
        </w:rPr>
      </w:pPr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For more information, please contact Liselle </w:t>
      </w:r>
      <w:hyperlink r:id="rId10">
        <w:r w:rsidRPr="1A68774B">
          <w:rPr>
            <w:rStyle w:val="Hyperlink"/>
            <w:rFonts w:ascii="Century Gothic" w:eastAsia="Times New Roman" w:hAnsi="Century Gothic" w:cs="Times New Roman"/>
            <w:sz w:val="22"/>
            <w:szCs w:val="22"/>
            <w:lang w:eastAsia="en-GB"/>
          </w:rPr>
          <w:t>l.terret@uel.ac.uk</w:t>
        </w:r>
      </w:hyperlink>
      <w:r w:rsidRPr="1A68774B">
        <w:rPr>
          <w:rFonts w:ascii="Century Gothic" w:eastAsia="Times New Roman" w:hAnsi="Century Gothic" w:cs="Times New Roman"/>
          <w:color w:val="212121"/>
          <w:sz w:val="22"/>
          <w:szCs w:val="22"/>
          <w:lang w:eastAsia="en-GB"/>
        </w:rPr>
        <w:t xml:space="preserve">   </w:t>
      </w:r>
    </w:p>
    <w:sectPr w:rsidR="00973F89" w:rsidRPr="004418C4" w:rsidSect="008C1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30BD" w14:textId="77777777" w:rsidR="00E2668C" w:rsidRDefault="00E2668C" w:rsidP="004418C4">
      <w:r>
        <w:separator/>
      </w:r>
    </w:p>
  </w:endnote>
  <w:endnote w:type="continuationSeparator" w:id="0">
    <w:p w14:paraId="1362ED78" w14:textId="77777777" w:rsidR="00E2668C" w:rsidRDefault="00E2668C" w:rsidP="0044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DCC6" w14:textId="77777777" w:rsidR="004418C4" w:rsidRDefault="00441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A385" w14:textId="77777777" w:rsidR="004418C4" w:rsidRDefault="00441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63EA" w14:textId="77777777" w:rsidR="004418C4" w:rsidRDefault="00441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102A" w14:textId="77777777" w:rsidR="00E2668C" w:rsidRDefault="00E2668C" w:rsidP="004418C4">
      <w:r>
        <w:separator/>
      </w:r>
    </w:p>
  </w:footnote>
  <w:footnote w:type="continuationSeparator" w:id="0">
    <w:p w14:paraId="3F424F6D" w14:textId="77777777" w:rsidR="00E2668C" w:rsidRDefault="00E2668C" w:rsidP="0044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0B18" w14:textId="77777777" w:rsidR="004418C4" w:rsidRDefault="00441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4025" w14:textId="77777777" w:rsidR="004418C4" w:rsidRDefault="004418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7F9E" w14:textId="77777777" w:rsidR="004418C4" w:rsidRDefault="004418C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IPGrvNn" int2:invalidationBookmarkName="" int2:hashCode="gbeB051i6dDicu" int2:id="zAhsElUT">
      <int2:state int2:value="Rejected" int2:type="gram"/>
    </int2:bookmark>
    <int2:bookmark int2:bookmarkName="_Int_pNgyCrwH" int2:invalidationBookmarkName="" int2:hashCode="HKgqikVFD/27BO" int2:id="rJCrwUuy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EB"/>
    <w:rsid w:val="00031761"/>
    <w:rsid w:val="000E5471"/>
    <w:rsid w:val="002207DB"/>
    <w:rsid w:val="003E66F9"/>
    <w:rsid w:val="003E7DCA"/>
    <w:rsid w:val="004418C4"/>
    <w:rsid w:val="004865CB"/>
    <w:rsid w:val="005A5782"/>
    <w:rsid w:val="00615D50"/>
    <w:rsid w:val="00654E49"/>
    <w:rsid w:val="006A014C"/>
    <w:rsid w:val="0073523C"/>
    <w:rsid w:val="007B25FB"/>
    <w:rsid w:val="008C1DD5"/>
    <w:rsid w:val="00941AFC"/>
    <w:rsid w:val="00973F89"/>
    <w:rsid w:val="00BE012D"/>
    <w:rsid w:val="00C71A83"/>
    <w:rsid w:val="00C724CF"/>
    <w:rsid w:val="00CB7C34"/>
    <w:rsid w:val="00D070D2"/>
    <w:rsid w:val="00D54F7B"/>
    <w:rsid w:val="00D70A12"/>
    <w:rsid w:val="00D743EB"/>
    <w:rsid w:val="00E2668C"/>
    <w:rsid w:val="00E539CD"/>
    <w:rsid w:val="00F92B08"/>
    <w:rsid w:val="00FE4348"/>
    <w:rsid w:val="0466EBF4"/>
    <w:rsid w:val="04D2F785"/>
    <w:rsid w:val="0948B91A"/>
    <w:rsid w:val="0A3C2A05"/>
    <w:rsid w:val="0D0C02EC"/>
    <w:rsid w:val="0E41CF2F"/>
    <w:rsid w:val="0EAC1DEC"/>
    <w:rsid w:val="12039363"/>
    <w:rsid w:val="1325B308"/>
    <w:rsid w:val="13804792"/>
    <w:rsid w:val="15CBAED4"/>
    <w:rsid w:val="160552A4"/>
    <w:rsid w:val="198820B1"/>
    <w:rsid w:val="1A68774B"/>
    <w:rsid w:val="1A706F02"/>
    <w:rsid w:val="1F39321F"/>
    <w:rsid w:val="214516C9"/>
    <w:rsid w:val="22675EC0"/>
    <w:rsid w:val="24625670"/>
    <w:rsid w:val="259E4452"/>
    <w:rsid w:val="2638505D"/>
    <w:rsid w:val="2A0AA70C"/>
    <w:rsid w:val="309E974E"/>
    <w:rsid w:val="314E74C8"/>
    <w:rsid w:val="339C9536"/>
    <w:rsid w:val="34C0D7C8"/>
    <w:rsid w:val="36B43C77"/>
    <w:rsid w:val="384CD161"/>
    <w:rsid w:val="387F55F7"/>
    <w:rsid w:val="3A4549AA"/>
    <w:rsid w:val="3B1E7773"/>
    <w:rsid w:val="3D3B86A3"/>
    <w:rsid w:val="409040A9"/>
    <w:rsid w:val="4096BB2A"/>
    <w:rsid w:val="42331049"/>
    <w:rsid w:val="4374E8D4"/>
    <w:rsid w:val="442C45E3"/>
    <w:rsid w:val="466BE5A4"/>
    <w:rsid w:val="4752C6E4"/>
    <w:rsid w:val="486698C3"/>
    <w:rsid w:val="492C90AB"/>
    <w:rsid w:val="4C4B1D9D"/>
    <w:rsid w:val="4CA7367F"/>
    <w:rsid w:val="5223B11A"/>
    <w:rsid w:val="54A0B0A1"/>
    <w:rsid w:val="54BAE783"/>
    <w:rsid w:val="54FAC8C4"/>
    <w:rsid w:val="5519C9E6"/>
    <w:rsid w:val="577B5117"/>
    <w:rsid w:val="58EC93CE"/>
    <w:rsid w:val="59365E03"/>
    <w:rsid w:val="597DF505"/>
    <w:rsid w:val="5A200E9D"/>
    <w:rsid w:val="5A63D3D6"/>
    <w:rsid w:val="5AE72414"/>
    <w:rsid w:val="5E7090F5"/>
    <w:rsid w:val="5ED406FC"/>
    <w:rsid w:val="5FC00351"/>
    <w:rsid w:val="61DFFE32"/>
    <w:rsid w:val="61FA7AEB"/>
    <w:rsid w:val="62169CD9"/>
    <w:rsid w:val="6322285D"/>
    <w:rsid w:val="64321127"/>
    <w:rsid w:val="67533E2E"/>
    <w:rsid w:val="676AA0E3"/>
    <w:rsid w:val="67C9F709"/>
    <w:rsid w:val="69A7F1AA"/>
    <w:rsid w:val="69D4D8EE"/>
    <w:rsid w:val="69ED1B72"/>
    <w:rsid w:val="6C700CD1"/>
    <w:rsid w:val="6D078BC1"/>
    <w:rsid w:val="6D0A92E6"/>
    <w:rsid w:val="6D438540"/>
    <w:rsid w:val="7164A2A0"/>
    <w:rsid w:val="7342C711"/>
    <w:rsid w:val="74568DEB"/>
    <w:rsid w:val="7530CDEA"/>
    <w:rsid w:val="75477D75"/>
    <w:rsid w:val="76DFAEB3"/>
    <w:rsid w:val="775DCEA8"/>
    <w:rsid w:val="78562B81"/>
    <w:rsid w:val="7AF6C10B"/>
    <w:rsid w:val="7C9BE932"/>
    <w:rsid w:val="7D01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0CB80"/>
  <w15:chartTrackingRefBased/>
  <w15:docId w15:val="{93D68642-D793-BE4A-8172-9A7585C9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3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3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3E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743EB"/>
  </w:style>
  <w:style w:type="character" w:styleId="Hyperlink">
    <w:name w:val="Hyperlink"/>
    <w:basedOn w:val="DefaultParagraphFont"/>
    <w:uiPriority w:val="99"/>
    <w:unhideWhenUsed/>
    <w:rsid w:val="00D743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3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1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8C4"/>
  </w:style>
  <w:style w:type="paragraph" w:styleId="Footer">
    <w:name w:val="footer"/>
    <w:basedOn w:val="Normal"/>
    <w:link w:val="FooterChar"/>
    <w:uiPriority w:val="99"/>
    <w:unhideWhenUsed/>
    <w:rsid w:val="00441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.terret@uel.ac.uuk" TargetMode="External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F331F1AAB314D803DA84D880569E9" ma:contentTypeVersion="11" ma:contentTypeDescription="Create a new document." ma:contentTypeScope="" ma:versionID="58dcf130a6c0d0c799e1d51ef26bad26">
  <xsd:schema xmlns:xsd="http://www.w3.org/2001/XMLSchema" xmlns:xs="http://www.w3.org/2001/XMLSchema" xmlns:p="http://schemas.microsoft.com/office/2006/metadata/properties" xmlns:ns2="1f58068b-f5ac-4174-819b-bb28be8efaad" xmlns:ns3="3290d9ff-ee65-4ee7-8dd7-0ab2740f1191" targetNamespace="http://schemas.microsoft.com/office/2006/metadata/properties" ma:root="true" ma:fieldsID="e133949e5096056ce3a0dcd8a7935cc2" ns2:_="" ns3:_="">
    <xsd:import namespace="1f58068b-f5ac-4174-819b-bb28be8efaad"/>
    <xsd:import namespace="3290d9ff-ee65-4ee7-8dd7-0ab2740f1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068b-f5ac-4174-819b-bb28be8ef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40ba2e-8225-4a0c-8b12-8f710c8fd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0d9ff-ee65-4ee7-8dd7-0ab2740f11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db4c9d-fe1f-4562-9bf0-8c87b47dba37}" ma:internalName="TaxCatchAll" ma:showField="CatchAllData" ma:web="3290d9ff-ee65-4ee7-8dd7-0ab2740f1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8068b-f5ac-4174-819b-bb28be8efaad">
      <Terms xmlns="http://schemas.microsoft.com/office/infopath/2007/PartnerControls"/>
    </lcf76f155ced4ddcb4097134ff3c332f>
    <TaxCatchAll xmlns="3290d9ff-ee65-4ee7-8dd7-0ab2740f1191" xsi:nil="true"/>
  </documentManagement>
</p:properties>
</file>

<file path=customXml/itemProps1.xml><?xml version="1.0" encoding="utf-8"?>
<ds:datastoreItem xmlns:ds="http://schemas.openxmlformats.org/officeDocument/2006/customXml" ds:itemID="{A785E3A6-10A6-4D88-8351-D7A81C056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24327-A38E-4672-B621-27C8AF399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068b-f5ac-4174-819b-bb28be8efaad"/>
    <ds:schemaRef ds:uri="3290d9ff-ee65-4ee7-8dd7-0ab2740f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36B6A-1E0D-4495-A649-7A7446B859B0}">
  <ds:schemaRefs>
    <ds:schemaRef ds:uri="http://schemas.microsoft.com/office/2006/metadata/properties"/>
    <ds:schemaRef ds:uri="http://schemas.microsoft.com/office/infopath/2007/PartnerControls"/>
    <ds:schemaRef ds:uri="1f58068b-f5ac-4174-819b-bb28be8efaad"/>
    <ds:schemaRef ds:uri="3290d9ff-ee65-4ee7-8dd7-0ab2740f1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Liselle Terret</dc:creator>
  <cp:keywords/>
  <dc:description/>
  <cp:lastModifiedBy>Liselle Terret</cp:lastModifiedBy>
  <cp:revision>6</cp:revision>
  <dcterms:created xsi:type="dcterms:W3CDTF">2025-06-16T06:08:00Z</dcterms:created>
  <dcterms:modified xsi:type="dcterms:W3CDTF">2025-06-19T07:49:00Z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0x01010023AF331F1AAB314D803DA84D880569E9</vt:lpwstr>
  </property>
  <property fmtid="{D5CDD505-2E9C-101B-9397-08002B2CF9AE}" pid="3" name="MediaServiceImageTags">
    <vt:lpwstr/>
  </property>
</Properties>
</file>